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780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52"/>
        <w:gridCol w:w="1417"/>
        <w:gridCol w:w="4111"/>
      </w:tblGrid>
      <w:tr w:rsidR="003623BF" w:rsidRPr="003623BF" w:rsidTr="003623BF">
        <w:trPr>
          <w:trHeight w:val="1842"/>
        </w:trPr>
        <w:tc>
          <w:tcPr>
            <w:tcW w:w="4253" w:type="dxa"/>
          </w:tcPr>
          <w:p w:rsidR="003623BF" w:rsidRPr="003623BF" w:rsidRDefault="003623BF" w:rsidP="003623BF">
            <w:pPr>
              <w:spacing w:line="254" w:lineRule="auto"/>
              <w:jc w:val="center"/>
              <w:rPr>
                <w:b/>
                <w:bCs/>
                <w:sz w:val="28"/>
                <w:szCs w:val="28"/>
                <w:lang w:eastAsia="en-US"/>
              </w:rPr>
            </w:pPr>
            <w:r w:rsidRPr="003623BF">
              <w:rPr>
                <w:b/>
                <w:bCs/>
                <w:sz w:val="28"/>
                <w:szCs w:val="28"/>
                <w:lang w:eastAsia="en-US"/>
              </w:rPr>
              <w:t>ГЛАВА АКТАНЫШСКОГО МУНИЦИПАЛЬНОГО РАЙОНА РЕСПУБЛИКИ ТАТАРСТАН</w:t>
            </w:r>
          </w:p>
          <w:p w:rsidR="003623BF" w:rsidRPr="003623BF" w:rsidRDefault="003623BF" w:rsidP="003623BF">
            <w:pPr>
              <w:spacing w:line="254" w:lineRule="auto"/>
              <w:jc w:val="center"/>
              <w:rPr>
                <w:lang w:eastAsia="en-US"/>
              </w:rPr>
            </w:pPr>
          </w:p>
          <w:p w:rsidR="003623BF" w:rsidRPr="003623BF" w:rsidRDefault="003623BF" w:rsidP="003623BF">
            <w:pPr>
              <w:spacing w:line="254" w:lineRule="auto"/>
              <w:jc w:val="center"/>
              <w:rPr>
                <w:lang w:eastAsia="en-US"/>
              </w:rPr>
            </w:pPr>
            <w:r w:rsidRPr="003623BF">
              <w:rPr>
                <w:lang w:eastAsia="en-US"/>
              </w:rPr>
              <w:t>пр. Ленина, дом 17, с.Актаныш, 423740</w:t>
            </w:r>
          </w:p>
        </w:tc>
        <w:tc>
          <w:tcPr>
            <w:tcW w:w="1417" w:type="dxa"/>
          </w:tcPr>
          <w:p w:rsidR="003623BF" w:rsidRPr="003623BF" w:rsidRDefault="003623BF" w:rsidP="003623BF">
            <w:pPr>
              <w:spacing w:line="254" w:lineRule="auto"/>
              <w:jc w:val="center"/>
              <w:rPr>
                <w:b/>
                <w:bCs/>
                <w:sz w:val="10"/>
                <w:lang w:eastAsia="en-US"/>
              </w:rPr>
            </w:pPr>
          </w:p>
          <w:p w:rsidR="003623BF" w:rsidRPr="003623BF" w:rsidRDefault="003623BF" w:rsidP="003623BF">
            <w:pPr>
              <w:spacing w:line="254" w:lineRule="auto"/>
              <w:jc w:val="center"/>
              <w:rPr>
                <w:b/>
                <w:bCs/>
                <w:sz w:val="10"/>
                <w:lang w:eastAsia="en-US"/>
              </w:rPr>
            </w:pPr>
          </w:p>
          <w:p w:rsidR="003623BF" w:rsidRPr="003623BF" w:rsidRDefault="003623BF" w:rsidP="003623BF">
            <w:pPr>
              <w:spacing w:line="254" w:lineRule="auto"/>
              <w:jc w:val="center"/>
              <w:rPr>
                <w:lang w:val="en-US" w:eastAsia="en-US"/>
              </w:rPr>
            </w:pPr>
            <w:r w:rsidRPr="003623BF">
              <w:rPr>
                <w:lang w:eastAsia="en-US"/>
              </w:rPr>
              <w:object w:dxaOrig="1260" w:dyaOrig="145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pt;height:72.6pt" o:ole="">
                  <v:imagedata r:id="rId4" o:title=""/>
                </v:shape>
                <o:OLEObject Type="Embed" ProgID="CorelDRAW.Graphic.14" ShapeID="_x0000_i1025" DrawAspect="Content" ObjectID="_1727086612" r:id="rId5"/>
              </w:object>
            </w:r>
          </w:p>
        </w:tc>
        <w:tc>
          <w:tcPr>
            <w:tcW w:w="4111" w:type="dxa"/>
          </w:tcPr>
          <w:p w:rsidR="003623BF" w:rsidRPr="003623BF" w:rsidRDefault="003623BF" w:rsidP="003623BF">
            <w:pPr>
              <w:spacing w:line="254" w:lineRule="auto"/>
              <w:jc w:val="center"/>
              <w:rPr>
                <w:b/>
                <w:bCs/>
                <w:sz w:val="28"/>
                <w:szCs w:val="28"/>
                <w:lang w:eastAsia="en-US"/>
              </w:rPr>
            </w:pPr>
            <w:r w:rsidRPr="003623BF">
              <w:rPr>
                <w:b/>
                <w:bCs/>
                <w:sz w:val="28"/>
                <w:szCs w:val="28"/>
                <w:lang w:eastAsia="en-US"/>
              </w:rPr>
              <w:t>ТАТАРСТАН РЕСПУБЛИКАСЫ</w:t>
            </w:r>
          </w:p>
          <w:p w:rsidR="003623BF" w:rsidRPr="003623BF" w:rsidRDefault="003623BF" w:rsidP="003623BF">
            <w:pPr>
              <w:spacing w:line="254" w:lineRule="auto"/>
              <w:jc w:val="center"/>
              <w:rPr>
                <w:b/>
                <w:bCs/>
                <w:sz w:val="28"/>
                <w:szCs w:val="28"/>
                <w:lang w:eastAsia="en-US"/>
              </w:rPr>
            </w:pPr>
            <w:r w:rsidRPr="003623BF">
              <w:rPr>
                <w:b/>
                <w:bCs/>
                <w:sz w:val="28"/>
                <w:szCs w:val="28"/>
                <w:lang w:eastAsia="en-US"/>
              </w:rPr>
              <w:t>АКТАНЫШ МУНИЦИПАЛЬ РАЙОНЫ БАШЛЫГЫ</w:t>
            </w:r>
          </w:p>
          <w:p w:rsidR="003623BF" w:rsidRPr="003623BF" w:rsidRDefault="003623BF" w:rsidP="003623BF">
            <w:pPr>
              <w:spacing w:line="254" w:lineRule="auto"/>
              <w:ind w:left="-70"/>
              <w:jc w:val="center"/>
              <w:rPr>
                <w:lang w:eastAsia="en-US"/>
              </w:rPr>
            </w:pPr>
          </w:p>
          <w:p w:rsidR="003623BF" w:rsidRPr="003623BF" w:rsidRDefault="003623BF" w:rsidP="003623BF">
            <w:pPr>
              <w:spacing w:line="254" w:lineRule="auto"/>
              <w:ind w:left="-70"/>
              <w:jc w:val="center"/>
              <w:rPr>
                <w:lang w:eastAsia="en-US"/>
              </w:rPr>
            </w:pPr>
            <w:r w:rsidRPr="003623BF">
              <w:rPr>
                <w:lang w:eastAsia="en-US"/>
              </w:rPr>
              <w:t>Ленин пр.,17 йорт, Актаныш ав., 423740</w:t>
            </w:r>
          </w:p>
        </w:tc>
      </w:tr>
    </w:tbl>
    <w:p w:rsidR="003623BF" w:rsidRPr="003623BF" w:rsidRDefault="003623BF" w:rsidP="003623BF">
      <w:pPr>
        <w:rPr>
          <w:sz w:val="24"/>
          <w:szCs w:val="24"/>
        </w:rPr>
      </w:pPr>
      <w:r w:rsidRPr="003623BF">
        <w:rPr>
          <w:rFonts w:ascii="Calibri" w:eastAsia="Calibri" w:hAnsi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5F0CE228" wp14:editId="7AEDA4DA">
                <wp:simplePos x="0" y="0"/>
                <wp:positionH relativeFrom="column">
                  <wp:posOffset>31750</wp:posOffset>
                </wp:positionH>
                <wp:positionV relativeFrom="paragraph">
                  <wp:posOffset>394970</wp:posOffset>
                </wp:positionV>
                <wp:extent cx="6202045" cy="5715"/>
                <wp:effectExtent l="0" t="0" r="27305" b="32385"/>
                <wp:wrapNone/>
                <wp:docPr id="2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202045" cy="571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none" w="sm" len="lg"/>
                          <a:tailEnd type="none" w="sm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58A82C" id="Прямая соединительная линия 2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5pt,31.1pt" to="490.85pt,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" o:allowincell="f" strokeweight="1.5pt">
                <v:stroke startarrowwidth="narrow" startarrowlength="long" endarrowwidth="narrow" endarrowlength="long"/>
              </v:line>
            </w:pict>
          </mc:Fallback>
        </mc:AlternateContent>
      </w:r>
    </w:p>
    <w:tbl>
      <w:tblPr>
        <w:tblpPr w:leftFromText="180" w:rightFromText="180" w:bottomFromText="160" w:vertAnchor="text" w:horzAnchor="margin" w:tblpX="108" w:tblpY="31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3623BF" w:rsidRPr="003623BF" w:rsidTr="003623BF">
        <w:trPr>
          <w:trHeight w:val="304"/>
        </w:trPr>
        <w:tc>
          <w:tcPr>
            <w:tcW w:w="9822" w:type="dxa"/>
            <w:hideMark/>
          </w:tcPr>
          <w:p w:rsidR="003623BF" w:rsidRPr="003623BF" w:rsidRDefault="003623BF" w:rsidP="003623BF">
            <w:pPr>
              <w:spacing w:line="254" w:lineRule="auto"/>
              <w:ind w:right="-249"/>
              <w:jc w:val="center"/>
              <w:rPr>
                <w:color w:val="000000"/>
                <w:lang w:val="tt-RU" w:eastAsia="en-US"/>
              </w:rPr>
            </w:pPr>
            <w:r w:rsidRPr="003623BF">
              <w:rPr>
                <w:rFonts w:ascii="Calibri" w:eastAsia="Calibri" w:hAnsi="Calibri"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C4D0A5A" wp14:editId="721ACE70">
                      <wp:simplePos x="0" y="0"/>
                      <wp:positionH relativeFrom="column">
                        <wp:posOffset>2887345</wp:posOffset>
                      </wp:positionH>
                      <wp:positionV relativeFrom="paragraph">
                        <wp:posOffset>145415</wp:posOffset>
                      </wp:positionV>
                      <wp:extent cx="3248025" cy="49530"/>
                      <wp:effectExtent l="19050" t="19050" r="28575" b="26670"/>
                      <wp:wrapNone/>
                      <wp:docPr id="1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248025" cy="49530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F2F2F2"/>
                                </a:solidFill>
                                <a:round/>
                                <a:headEnd type="none" w="sm" len="lg"/>
                                <a:tailEnd type="none" w="sm" len="lg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8398" dir="3806097" algn="ctr" rotWithShape="0">
                                        <a:srgbClr val="7F7F7F">
                                          <a:alpha val="50000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BB8A899" id="Line 2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7.35pt,11.45pt" to="483.1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" strokecolor="#f2f2f2" strokeweight="3pt">
                      <v:stroke startarrowwidth="narrow" startarrowlength="long" endarrowwidth="narrow" endarrowlength="long"/>
                      <v:shadow color="#7f7f7f" opacity=".5" offset="1pt"/>
                    </v:line>
                  </w:pict>
                </mc:Fallback>
              </mc:AlternateContent>
            </w:r>
            <w:r w:rsidRPr="003623BF">
              <w:rPr>
                <w:color w:val="000000"/>
                <w:lang w:eastAsia="en-US"/>
              </w:rPr>
              <w:t>Тел</w:t>
            </w:r>
            <w:r w:rsidRPr="003623BF">
              <w:rPr>
                <w:color w:val="000000"/>
                <w:lang w:val="en-US" w:eastAsia="en-US"/>
              </w:rPr>
              <w:t xml:space="preserve">. (85552) 3-44-44, </w:t>
            </w:r>
            <w:r w:rsidRPr="003623BF">
              <w:rPr>
                <w:color w:val="000000"/>
                <w:lang w:eastAsia="en-US"/>
              </w:rPr>
              <w:t>факс</w:t>
            </w:r>
            <w:r w:rsidRPr="003623BF">
              <w:rPr>
                <w:color w:val="000000"/>
                <w:lang w:val="en-US" w:eastAsia="en-US"/>
              </w:rPr>
              <w:t xml:space="preserve"> (85552) 3-</w:t>
            </w:r>
            <w:r w:rsidRPr="003623BF">
              <w:rPr>
                <w:color w:val="000000"/>
                <w:lang w:eastAsia="en-US"/>
              </w:rPr>
              <w:t>44-38</w:t>
            </w:r>
            <w:r w:rsidRPr="003623BF">
              <w:rPr>
                <w:color w:val="000000"/>
                <w:lang w:val="en-US" w:eastAsia="en-US"/>
              </w:rPr>
              <w:t xml:space="preserve">, E-mail: </w:t>
            </w:r>
            <w:r w:rsidRPr="003623BF">
              <w:rPr>
                <w:lang w:val="en-US" w:eastAsia="en-US"/>
              </w:rPr>
              <w:t xml:space="preserve"> </w:t>
            </w:r>
            <w:r w:rsidRPr="003623BF">
              <w:rPr>
                <w:color w:val="000000"/>
                <w:lang w:val="en-US" w:eastAsia="en-US"/>
              </w:rPr>
              <w:t xml:space="preserve">mail.Aktanish@tatar.ru , </w:t>
            </w:r>
            <w:hyperlink r:id="rId6" w:history="1">
              <w:r w:rsidRPr="003623BF">
                <w:rPr>
                  <w:color w:val="0563C1"/>
                  <w:u w:val="single"/>
                  <w:lang w:val="en-US" w:eastAsia="en-US"/>
                </w:rPr>
                <w:t>www.aktanysh.tatarstan.ru</w:t>
              </w:r>
            </w:hyperlink>
          </w:p>
        </w:tc>
      </w:tr>
    </w:tbl>
    <w:p w:rsidR="003623BF" w:rsidRPr="003623BF" w:rsidRDefault="003623BF" w:rsidP="003623BF">
      <w:pPr>
        <w:ind w:left="-284"/>
        <w:jc w:val="both"/>
        <w:rPr>
          <w:sz w:val="24"/>
          <w:szCs w:val="24"/>
          <w:lang w:val="tt-RU"/>
        </w:rPr>
      </w:pPr>
    </w:p>
    <w:tbl>
      <w:tblPr>
        <w:tblpPr w:leftFromText="180" w:rightFromText="180" w:bottomFromText="160" w:vertAnchor="text" w:horzAnchor="margin" w:tblpXSpec="center" w:tblpY="-14"/>
        <w:tblW w:w="9639" w:type="dxa"/>
        <w:tblLook w:val="04A0" w:firstRow="1" w:lastRow="0" w:firstColumn="1" w:lastColumn="0" w:noHBand="0" w:noVBand="1"/>
      </w:tblPr>
      <w:tblGrid>
        <w:gridCol w:w="9639"/>
      </w:tblGrid>
      <w:tr w:rsidR="003623BF" w:rsidRPr="003623BF" w:rsidTr="003623BF">
        <w:trPr>
          <w:trHeight w:val="92"/>
        </w:trPr>
        <w:tc>
          <w:tcPr>
            <w:tcW w:w="9639" w:type="dxa"/>
          </w:tcPr>
          <w:p w:rsidR="003623BF" w:rsidRPr="003623BF" w:rsidRDefault="003623BF" w:rsidP="003623BF">
            <w:pPr>
              <w:spacing w:line="254" w:lineRule="auto"/>
              <w:rPr>
                <w:sz w:val="24"/>
                <w:szCs w:val="24"/>
                <w:lang w:eastAsia="en-US"/>
              </w:rPr>
            </w:pPr>
            <w:r w:rsidRPr="003623BF">
              <w:rPr>
                <w:sz w:val="24"/>
                <w:szCs w:val="24"/>
                <w:lang w:eastAsia="en-US"/>
              </w:rPr>
              <w:t>_______________ № ___________</w:t>
            </w:r>
          </w:p>
          <w:p w:rsidR="003623BF" w:rsidRPr="003623BF" w:rsidRDefault="003623BF" w:rsidP="003623BF">
            <w:pPr>
              <w:spacing w:line="254" w:lineRule="auto"/>
              <w:rPr>
                <w:sz w:val="4"/>
                <w:szCs w:val="4"/>
                <w:lang w:eastAsia="en-US"/>
              </w:rPr>
            </w:pPr>
          </w:p>
          <w:p w:rsidR="003623BF" w:rsidRPr="003623BF" w:rsidRDefault="003623BF" w:rsidP="003623BF">
            <w:pPr>
              <w:spacing w:line="254" w:lineRule="auto"/>
              <w:rPr>
                <w:sz w:val="24"/>
                <w:szCs w:val="24"/>
                <w:lang w:eastAsia="en-US"/>
              </w:rPr>
            </w:pPr>
            <w:r w:rsidRPr="003623BF">
              <w:rPr>
                <w:sz w:val="24"/>
                <w:szCs w:val="24"/>
                <w:lang w:eastAsia="en-US"/>
              </w:rPr>
              <w:t>на № __________ от ___________</w:t>
            </w:r>
          </w:p>
        </w:tc>
      </w:tr>
    </w:tbl>
    <w:p w:rsidR="0089535F" w:rsidRDefault="0089535F" w:rsidP="0089535F">
      <w:pPr>
        <w:ind w:left="4962"/>
        <w:rPr>
          <w:sz w:val="28"/>
          <w:szCs w:val="28"/>
        </w:rPr>
      </w:pPr>
    </w:p>
    <w:p w:rsidR="0089535F" w:rsidRDefault="0089535F" w:rsidP="0089535F">
      <w:pPr>
        <w:ind w:left="5954"/>
        <w:rPr>
          <w:sz w:val="28"/>
          <w:szCs w:val="28"/>
        </w:rPr>
      </w:pPr>
      <w:r w:rsidRPr="0089535F">
        <w:rPr>
          <w:sz w:val="28"/>
          <w:szCs w:val="28"/>
        </w:rPr>
        <w:t xml:space="preserve">Членам межведомственной </w:t>
      </w:r>
    </w:p>
    <w:p w:rsidR="0089535F" w:rsidRPr="0089535F" w:rsidRDefault="0089535F" w:rsidP="0089535F">
      <w:pPr>
        <w:ind w:left="5954"/>
        <w:rPr>
          <w:sz w:val="28"/>
          <w:szCs w:val="28"/>
        </w:rPr>
      </w:pPr>
      <w:r>
        <w:rPr>
          <w:sz w:val="28"/>
          <w:szCs w:val="28"/>
        </w:rPr>
        <w:t>к</w:t>
      </w:r>
      <w:r w:rsidRPr="0089535F">
        <w:rPr>
          <w:sz w:val="28"/>
          <w:szCs w:val="28"/>
        </w:rPr>
        <w:t>омиссии</w:t>
      </w:r>
      <w:r>
        <w:rPr>
          <w:sz w:val="28"/>
          <w:szCs w:val="28"/>
        </w:rPr>
        <w:t xml:space="preserve"> п</w:t>
      </w:r>
      <w:r w:rsidRPr="0089535F">
        <w:rPr>
          <w:sz w:val="28"/>
          <w:szCs w:val="28"/>
        </w:rPr>
        <w:t>о профилактике правонарушений</w:t>
      </w:r>
      <w:r>
        <w:rPr>
          <w:sz w:val="28"/>
          <w:szCs w:val="28"/>
        </w:rPr>
        <w:t xml:space="preserve"> Актанышского </w:t>
      </w:r>
      <w:r w:rsidRPr="0089535F">
        <w:rPr>
          <w:sz w:val="28"/>
          <w:szCs w:val="28"/>
        </w:rPr>
        <w:t>муниципального</w:t>
      </w:r>
      <w:r>
        <w:rPr>
          <w:sz w:val="28"/>
          <w:szCs w:val="28"/>
        </w:rPr>
        <w:t xml:space="preserve"> </w:t>
      </w:r>
      <w:r w:rsidRPr="0089535F">
        <w:rPr>
          <w:sz w:val="28"/>
          <w:szCs w:val="28"/>
        </w:rPr>
        <w:t>района</w:t>
      </w:r>
    </w:p>
    <w:p w:rsidR="0089535F" w:rsidRDefault="0089535F" w:rsidP="0089535F">
      <w:pPr>
        <w:ind w:left="5954"/>
        <w:rPr>
          <w:sz w:val="28"/>
          <w:szCs w:val="28"/>
        </w:rPr>
      </w:pPr>
      <w:r w:rsidRPr="0089535F">
        <w:rPr>
          <w:sz w:val="28"/>
          <w:szCs w:val="28"/>
        </w:rPr>
        <w:tab/>
      </w:r>
      <w:r w:rsidRPr="0089535F">
        <w:rPr>
          <w:sz w:val="28"/>
          <w:szCs w:val="28"/>
        </w:rPr>
        <w:tab/>
      </w:r>
      <w:r w:rsidRPr="0089535F">
        <w:rPr>
          <w:sz w:val="28"/>
          <w:szCs w:val="28"/>
        </w:rPr>
        <w:tab/>
      </w:r>
      <w:r w:rsidRPr="0089535F">
        <w:rPr>
          <w:sz w:val="28"/>
          <w:szCs w:val="28"/>
        </w:rPr>
        <w:tab/>
      </w:r>
      <w:r w:rsidRPr="0089535F">
        <w:rPr>
          <w:sz w:val="28"/>
          <w:szCs w:val="28"/>
        </w:rPr>
        <w:tab/>
      </w:r>
      <w:r w:rsidRPr="0089535F">
        <w:rPr>
          <w:sz w:val="28"/>
          <w:szCs w:val="28"/>
        </w:rPr>
        <w:tab/>
        <w:t xml:space="preserve">  </w:t>
      </w:r>
    </w:p>
    <w:p w:rsidR="0089535F" w:rsidRPr="0089535F" w:rsidRDefault="0089535F" w:rsidP="0089535F">
      <w:pPr>
        <w:rPr>
          <w:sz w:val="28"/>
          <w:szCs w:val="28"/>
        </w:rPr>
      </w:pPr>
      <w:r w:rsidRPr="0089535F">
        <w:rPr>
          <w:sz w:val="28"/>
          <w:szCs w:val="28"/>
        </w:rPr>
        <w:t xml:space="preserve">                                  </w:t>
      </w:r>
    </w:p>
    <w:p w:rsidR="0089535F" w:rsidRPr="0089535F" w:rsidRDefault="0089535F" w:rsidP="0089535F">
      <w:pPr>
        <w:jc w:val="center"/>
        <w:rPr>
          <w:sz w:val="28"/>
          <w:szCs w:val="28"/>
        </w:rPr>
      </w:pPr>
      <w:r w:rsidRPr="0089535F">
        <w:rPr>
          <w:sz w:val="28"/>
          <w:szCs w:val="28"/>
        </w:rPr>
        <w:t>Уважаемые члены комиссии!</w:t>
      </w:r>
    </w:p>
    <w:p w:rsidR="0089535F" w:rsidRPr="0089535F" w:rsidRDefault="0089535F" w:rsidP="0089535F">
      <w:pPr>
        <w:rPr>
          <w:sz w:val="28"/>
          <w:szCs w:val="28"/>
        </w:rPr>
      </w:pPr>
    </w:p>
    <w:p w:rsidR="0089535F" w:rsidRDefault="0089535F" w:rsidP="009367C7">
      <w:pPr>
        <w:spacing w:line="360" w:lineRule="auto"/>
        <w:ind w:firstLine="360"/>
        <w:jc w:val="both"/>
        <w:rPr>
          <w:sz w:val="28"/>
          <w:szCs w:val="28"/>
        </w:rPr>
      </w:pPr>
      <w:r w:rsidRPr="0089535F">
        <w:rPr>
          <w:sz w:val="28"/>
          <w:szCs w:val="28"/>
        </w:rPr>
        <w:t xml:space="preserve">  Направляем Вам </w:t>
      </w:r>
      <w:r w:rsidR="002834DB">
        <w:rPr>
          <w:sz w:val="28"/>
          <w:szCs w:val="28"/>
        </w:rPr>
        <w:t>утвержденн</w:t>
      </w:r>
      <w:r w:rsidR="009367C7">
        <w:rPr>
          <w:sz w:val="28"/>
          <w:szCs w:val="28"/>
        </w:rPr>
        <w:t>ое постановление Главы №ПГ-25 от 11 октября 2022 года «Об утверждении комплексной программы по профилактике правонарушений в Актанышском муниципальном районе на 2023-2026 годы»</w:t>
      </w:r>
      <w:r w:rsidR="002834DB">
        <w:rPr>
          <w:sz w:val="28"/>
          <w:szCs w:val="28"/>
        </w:rPr>
        <w:t xml:space="preserve"> </w:t>
      </w:r>
      <w:r w:rsidR="00861F90">
        <w:rPr>
          <w:sz w:val="28"/>
          <w:szCs w:val="28"/>
        </w:rPr>
        <w:t xml:space="preserve">для ознакомления и исполнения всех мероприятий в соответствии </w:t>
      </w:r>
      <w:r w:rsidR="009367C7">
        <w:rPr>
          <w:sz w:val="28"/>
          <w:szCs w:val="28"/>
        </w:rPr>
        <w:t>с программой.</w:t>
      </w:r>
    </w:p>
    <w:p w:rsidR="008A452F" w:rsidRPr="0089535F" w:rsidRDefault="008A452F" w:rsidP="009367C7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Приложение: ПГ-25 от 11.10.2022 года.</w:t>
      </w:r>
      <w:bookmarkStart w:id="0" w:name="_GoBack"/>
      <w:bookmarkEnd w:id="0"/>
    </w:p>
    <w:p w:rsidR="000C0A14" w:rsidRPr="009367C7" w:rsidRDefault="0089535F" w:rsidP="009367C7">
      <w:pPr>
        <w:tabs>
          <w:tab w:val="left" w:pos="7365"/>
        </w:tabs>
        <w:spacing w:line="360" w:lineRule="auto"/>
        <w:ind w:firstLine="360"/>
        <w:jc w:val="both"/>
        <w:rPr>
          <w:sz w:val="28"/>
          <w:szCs w:val="28"/>
        </w:rPr>
      </w:pPr>
      <w:r w:rsidRPr="0089535F">
        <w:rPr>
          <w:sz w:val="28"/>
          <w:szCs w:val="28"/>
        </w:rPr>
        <w:tab/>
      </w:r>
    </w:p>
    <w:p w:rsidR="000C0A14" w:rsidRDefault="000C0A14"/>
    <w:p w:rsidR="000C0A14" w:rsidRDefault="000C0A14">
      <w:pPr>
        <w:rPr>
          <w:b/>
          <w:sz w:val="28"/>
          <w:szCs w:val="28"/>
        </w:rPr>
      </w:pPr>
      <w:r w:rsidRPr="000C0A14">
        <w:rPr>
          <w:b/>
          <w:sz w:val="28"/>
          <w:szCs w:val="28"/>
        </w:rPr>
        <w:t xml:space="preserve">Глава муниципального района       </w:t>
      </w:r>
      <w:r>
        <w:rPr>
          <w:b/>
          <w:sz w:val="28"/>
          <w:szCs w:val="28"/>
        </w:rPr>
        <w:t xml:space="preserve"> </w:t>
      </w:r>
      <w:r w:rsidRPr="000C0A14">
        <w:rPr>
          <w:b/>
          <w:sz w:val="28"/>
          <w:szCs w:val="28"/>
        </w:rPr>
        <w:t xml:space="preserve">                                              </w:t>
      </w:r>
      <w:r w:rsidR="009367C7">
        <w:rPr>
          <w:b/>
          <w:sz w:val="28"/>
          <w:szCs w:val="28"/>
        </w:rPr>
        <w:t xml:space="preserve">      </w:t>
      </w:r>
      <w:r w:rsidRPr="000C0A14">
        <w:rPr>
          <w:b/>
          <w:sz w:val="28"/>
          <w:szCs w:val="28"/>
        </w:rPr>
        <w:t xml:space="preserve"> </w:t>
      </w:r>
      <w:r w:rsidR="009367C7">
        <w:rPr>
          <w:b/>
          <w:sz w:val="28"/>
          <w:szCs w:val="28"/>
        </w:rPr>
        <w:t xml:space="preserve">   Л.Р.Зарипов</w:t>
      </w:r>
    </w:p>
    <w:p w:rsidR="0089535F" w:rsidRDefault="0089535F">
      <w:pPr>
        <w:rPr>
          <w:b/>
          <w:sz w:val="28"/>
          <w:szCs w:val="28"/>
        </w:rPr>
      </w:pPr>
    </w:p>
    <w:p w:rsidR="0089535F" w:rsidRDefault="0089535F">
      <w:pPr>
        <w:rPr>
          <w:b/>
          <w:sz w:val="28"/>
          <w:szCs w:val="28"/>
        </w:rPr>
      </w:pPr>
    </w:p>
    <w:p w:rsidR="0089535F" w:rsidRDefault="0089535F">
      <w:pPr>
        <w:rPr>
          <w:b/>
          <w:sz w:val="28"/>
          <w:szCs w:val="28"/>
        </w:rPr>
      </w:pPr>
    </w:p>
    <w:p w:rsidR="0089535F" w:rsidRDefault="0089535F">
      <w:pPr>
        <w:rPr>
          <w:b/>
          <w:sz w:val="28"/>
          <w:szCs w:val="28"/>
        </w:rPr>
      </w:pPr>
    </w:p>
    <w:p w:rsidR="0089535F" w:rsidRDefault="0089535F">
      <w:pPr>
        <w:rPr>
          <w:b/>
          <w:sz w:val="28"/>
          <w:szCs w:val="28"/>
        </w:rPr>
      </w:pPr>
    </w:p>
    <w:p w:rsidR="0089535F" w:rsidRDefault="0089535F">
      <w:pPr>
        <w:rPr>
          <w:b/>
          <w:sz w:val="28"/>
          <w:szCs w:val="28"/>
        </w:rPr>
      </w:pPr>
    </w:p>
    <w:p w:rsidR="0089535F" w:rsidRDefault="0089535F">
      <w:pPr>
        <w:rPr>
          <w:b/>
          <w:sz w:val="28"/>
          <w:szCs w:val="28"/>
        </w:rPr>
      </w:pPr>
    </w:p>
    <w:p w:rsidR="0089535F" w:rsidRDefault="0089535F">
      <w:pPr>
        <w:rPr>
          <w:b/>
          <w:sz w:val="28"/>
          <w:szCs w:val="28"/>
        </w:rPr>
      </w:pPr>
    </w:p>
    <w:p w:rsidR="0089535F" w:rsidRDefault="0089535F">
      <w:pPr>
        <w:rPr>
          <w:b/>
          <w:sz w:val="28"/>
          <w:szCs w:val="28"/>
        </w:rPr>
      </w:pPr>
    </w:p>
    <w:p w:rsidR="0089535F" w:rsidRDefault="0089535F">
      <w:pPr>
        <w:rPr>
          <w:b/>
          <w:sz w:val="28"/>
          <w:szCs w:val="28"/>
        </w:rPr>
      </w:pPr>
    </w:p>
    <w:p w:rsidR="002834DB" w:rsidRDefault="002834DB">
      <w:pPr>
        <w:rPr>
          <w:b/>
          <w:sz w:val="28"/>
          <w:szCs w:val="28"/>
        </w:rPr>
      </w:pPr>
    </w:p>
    <w:p w:rsidR="0089535F" w:rsidRDefault="0089535F">
      <w:pPr>
        <w:rPr>
          <w:b/>
          <w:sz w:val="28"/>
          <w:szCs w:val="28"/>
        </w:rPr>
      </w:pPr>
    </w:p>
    <w:p w:rsidR="0089535F" w:rsidRDefault="0089535F">
      <w:pPr>
        <w:rPr>
          <w:b/>
          <w:sz w:val="28"/>
          <w:szCs w:val="28"/>
        </w:rPr>
      </w:pPr>
    </w:p>
    <w:p w:rsidR="009367C7" w:rsidRDefault="009367C7">
      <w:pPr>
        <w:rPr>
          <w:b/>
          <w:sz w:val="28"/>
          <w:szCs w:val="28"/>
        </w:rPr>
      </w:pPr>
    </w:p>
    <w:p w:rsidR="0089535F" w:rsidRPr="0089535F" w:rsidRDefault="0089535F">
      <w:r w:rsidRPr="0089535F">
        <w:lastRenderedPageBreak/>
        <w:t xml:space="preserve">Исп.: Л.Г.Хайдарова </w:t>
      </w:r>
    </w:p>
    <w:p w:rsidR="0089535F" w:rsidRPr="0089535F" w:rsidRDefault="0089535F">
      <w:r>
        <w:t>т</w:t>
      </w:r>
      <w:r w:rsidRPr="0089535F">
        <w:t>.: (885552) 3-44-14</w:t>
      </w:r>
    </w:p>
    <w:sectPr w:rsidR="0089535F" w:rsidRPr="0089535F" w:rsidSect="009367C7">
      <w:pgSz w:w="11906" w:h="16838"/>
      <w:pgMar w:top="851" w:right="70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47C9"/>
    <w:rsid w:val="000C0A14"/>
    <w:rsid w:val="00111F78"/>
    <w:rsid w:val="00187026"/>
    <w:rsid w:val="002834DB"/>
    <w:rsid w:val="003623BF"/>
    <w:rsid w:val="0050449D"/>
    <w:rsid w:val="00861F90"/>
    <w:rsid w:val="0089535F"/>
    <w:rsid w:val="008A452F"/>
    <w:rsid w:val="009367C7"/>
    <w:rsid w:val="00AD3E1A"/>
    <w:rsid w:val="00C247C9"/>
    <w:rsid w:val="00D36ACE"/>
    <w:rsid w:val="00D4462E"/>
    <w:rsid w:val="00D721A1"/>
    <w:rsid w:val="00EB495A"/>
    <w:rsid w:val="00F461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265C93"/>
  <w15:chartTrackingRefBased/>
  <w15:docId w15:val="{52F19CF1-5A15-4972-A63A-4149586189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B495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unhideWhenUsed/>
    <w:rsid w:val="00EB495A"/>
    <w:rPr>
      <w:color w:val="0563C1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EB495A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EB495A"/>
    <w:rPr>
      <w:rFonts w:ascii="Segoe UI" w:eastAsia="Times New Roman" w:hAnsi="Segoe UI" w:cs="Segoe UI"/>
      <w:sz w:val="18"/>
      <w:szCs w:val="18"/>
      <w:lang w:eastAsia="ru-RU"/>
    </w:rPr>
  </w:style>
  <w:style w:type="paragraph" w:styleId="2">
    <w:name w:val="Body Text Indent 2"/>
    <w:basedOn w:val="a"/>
    <w:link w:val="20"/>
    <w:semiHidden/>
    <w:unhideWhenUsed/>
    <w:rsid w:val="00F461AE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semiHidden/>
    <w:rsid w:val="00F461AE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70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0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96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91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35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aktanysh.tatarstan.ru" TargetMode="Externa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1</Pages>
  <Words>165</Words>
  <Characters>942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24</cp:revision>
  <cp:lastPrinted>2021-02-01T06:11:00Z</cp:lastPrinted>
  <dcterms:created xsi:type="dcterms:W3CDTF">2019-09-13T11:34:00Z</dcterms:created>
  <dcterms:modified xsi:type="dcterms:W3CDTF">2022-10-12T10:30:00Z</dcterms:modified>
</cp:coreProperties>
</file>